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8D5888">
        <w:rPr>
          <w:rFonts w:eastAsia="Times New Roman"/>
          <w:b/>
          <w:bCs/>
          <w:color w:val="000000"/>
          <w:sz w:val="20"/>
          <w:szCs w:val="20"/>
          <w:lang w:eastAsia="es-AR"/>
        </w:rPr>
        <w:t>2</w:t>
      </w:r>
      <w:r w:rsidR="00FA5784">
        <w:rPr>
          <w:rFonts w:eastAsia="Times New Roman"/>
          <w:b/>
          <w:bCs/>
          <w:color w:val="000000"/>
          <w:sz w:val="20"/>
          <w:szCs w:val="20"/>
          <w:lang w:eastAsia="es-AR"/>
        </w:rPr>
        <w:t>1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="00AB1C38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 </w:t>
      </w:r>
      <w:r w:rsidR="007A343D">
        <w:rPr>
          <w:rFonts w:eastAsia="Times New Roman"/>
          <w:b/>
          <w:bCs/>
          <w:color w:val="000000"/>
          <w:sz w:val="20"/>
          <w:szCs w:val="20"/>
          <w:lang w:eastAsia="es-AR"/>
        </w:rPr>
        <w:t>- ANEXO</w:t>
      </w:r>
    </w:p>
    <w:p w:rsidR="00F038CF" w:rsidRDefault="00F01B9A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7A343D">
        <w:rPr>
          <w:rFonts w:cs="Arial"/>
          <w:sz w:val="20"/>
          <w:szCs w:val="20"/>
        </w:rPr>
        <w:t>15</w:t>
      </w:r>
      <w:r>
        <w:rPr>
          <w:rFonts w:cs="Arial"/>
          <w:sz w:val="20"/>
          <w:szCs w:val="20"/>
        </w:rPr>
        <w:t xml:space="preserve"> DIAS DEL MES DE </w:t>
      </w:r>
      <w:r w:rsidR="00CB0022">
        <w:rPr>
          <w:rFonts w:cs="Arial"/>
          <w:sz w:val="20"/>
          <w:szCs w:val="20"/>
        </w:rPr>
        <w:t>MAYO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7A343D"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  <w:bookmarkEnd w:id="0"/>
    </w:p>
    <w:p w:rsidR="00C964FE" w:rsidRDefault="00C964FE" w:rsidP="00F038CF">
      <w:pPr>
        <w:spacing w:line="240" w:lineRule="auto"/>
        <w:ind w:firstLine="708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B616E8">
        <w:rPr>
          <w:rFonts w:cs="Arial"/>
          <w:b/>
          <w:sz w:val="20"/>
          <w:szCs w:val="20"/>
          <w:u w:val="single"/>
        </w:rPr>
        <w:t>tribunaldepenasffbp@gmail.com</w:t>
      </w:r>
    </w:p>
    <w:p w:rsidR="007A343D" w:rsidRDefault="007A343D" w:rsidP="00F038CF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9356" w:type="dxa"/>
        <w:tblLayout w:type="fixed"/>
        <w:tblLook w:val="04A0"/>
      </w:tblPr>
      <w:tblGrid>
        <w:gridCol w:w="2694"/>
        <w:gridCol w:w="1275"/>
        <w:gridCol w:w="1985"/>
        <w:gridCol w:w="567"/>
        <w:gridCol w:w="1701"/>
        <w:gridCol w:w="1134"/>
      </w:tblGrid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127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1985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567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701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1134" w:type="dxa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175153" w:rsidRPr="001866C8" w:rsidTr="007C5EFA">
        <w:trPr>
          <w:trHeight w:val="255"/>
        </w:trPr>
        <w:tc>
          <w:tcPr>
            <w:tcW w:w="2694" w:type="dxa"/>
            <w:hideMark/>
          </w:tcPr>
          <w:p w:rsidR="00175153" w:rsidRPr="001866C8" w:rsidRDefault="007A343D" w:rsidP="004B660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MONES CAZON ELIAS</w:t>
            </w:r>
          </w:p>
        </w:tc>
        <w:tc>
          <w:tcPr>
            <w:tcW w:w="1275" w:type="dxa"/>
            <w:hideMark/>
          </w:tcPr>
          <w:p w:rsidR="00175153" w:rsidRPr="001866C8" w:rsidRDefault="007A343D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5" w:type="dxa"/>
            <w:hideMark/>
          </w:tcPr>
          <w:p w:rsidR="00175153" w:rsidRPr="001866C8" w:rsidRDefault="007A343D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JORGE NEWBERY</w:t>
            </w:r>
          </w:p>
        </w:tc>
        <w:tc>
          <w:tcPr>
            <w:tcW w:w="567" w:type="dxa"/>
            <w:hideMark/>
          </w:tcPr>
          <w:p w:rsidR="00175153" w:rsidRPr="001866C8" w:rsidRDefault="00456E4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701" w:type="dxa"/>
            <w:hideMark/>
          </w:tcPr>
          <w:p w:rsidR="00175153" w:rsidRPr="001866C8" w:rsidRDefault="007A343D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</w:t>
            </w:r>
            <w:r w:rsidR="00456E42">
              <w:rPr>
                <w:rFonts w:ascii="Arial" w:hAnsi="Arial" w:cs="Arial"/>
                <w:sz w:val="16"/>
                <w:szCs w:val="16"/>
                <w:lang w:eastAsia="es-AR"/>
              </w:rPr>
              <w:t xml:space="preserve"> PARTIDOS</w:t>
            </w:r>
          </w:p>
        </w:tc>
        <w:tc>
          <w:tcPr>
            <w:tcW w:w="1134" w:type="dxa"/>
            <w:hideMark/>
          </w:tcPr>
          <w:p w:rsidR="00175153" w:rsidRPr="001866C8" w:rsidRDefault="007A343D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</w:tbl>
    <w:p w:rsidR="00FA5784" w:rsidRDefault="00FA5784" w:rsidP="000B3062">
      <w:pPr>
        <w:spacing w:line="240" w:lineRule="auto"/>
        <w:ind w:firstLine="708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</w:pPr>
    </w:p>
    <w:p w:rsidR="00FA5784" w:rsidRDefault="00FA5784" w:rsidP="00FA5784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EXPEDIENTE 8/2025</w:t>
      </w:r>
    </w:p>
    <w:p w:rsidR="00FA5784" w:rsidRDefault="00FA5784" w:rsidP="00FA5784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AUTOS:</w:t>
      </w:r>
    </w:p>
    <w:p w:rsidR="00FA5784" w:rsidRDefault="00FA5784" w:rsidP="00FA578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SE HA CUMPLIDO EL PLAZO ESTABLECIDO A LOS FINES DE EVACUAR EL TRASLADO DEL INFORME ARBITRAL REFERIDO A LA CONDUCTA DESPLEGADA POR EL JUGADOR ENZO VALENTINO CEPEDA</w:t>
      </w:r>
      <w:r>
        <w:rPr>
          <w:rFonts w:eastAsia="Times New Roman"/>
          <w:bCs/>
          <w:color w:val="000000"/>
          <w:sz w:val="20"/>
          <w:szCs w:val="20"/>
          <w:lang w:eastAsia="es-AR"/>
        </w:rPr>
        <w:t xml:space="preserve"> DE LA CATEGORÍA QUINTA DEL CLUB ATLETICO DEFENSA ARGENTINA ESTANDO LAS ACTUACIONES EN CONDICIONES DE SER RESUELTAS</w:t>
      </w:r>
      <w:r>
        <w:rPr>
          <w:rFonts w:cs="Arial"/>
          <w:sz w:val="20"/>
          <w:szCs w:val="20"/>
        </w:rPr>
        <w:t>.-</w:t>
      </w:r>
    </w:p>
    <w:p w:rsidR="00FA5784" w:rsidRDefault="00FA5784" w:rsidP="00FA5784">
      <w:pPr>
        <w:jc w:val="center"/>
        <w:rPr>
          <w:rFonts w:cs="Arial"/>
          <w:b/>
          <w:sz w:val="20"/>
          <w:szCs w:val="20"/>
          <w:u w:val="single"/>
        </w:rPr>
      </w:pPr>
      <w:r w:rsidRPr="003F768E">
        <w:rPr>
          <w:rFonts w:cs="Arial"/>
          <w:b/>
          <w:sz w:val="20"/>
          <w:szCs w:val="20"/>
          <w:u w:val="single"/>
        </w:rPr>
        <w:t>VISTOS</w:t>
      </w:r>
      <w:r>
        <w:rPr>
          <w:rFonts w:cs="Arial"/>
          <w:b/>
          <w:sz w:val="20"/>
          <w:szCs w:val="20"/>
          <w:u w:val="single"/>
        </w:rPr>
        <w:t>:</w:t>
      </w:r>
    </w:p>
    <w:p w:rsidR="00FA5784" w:rsidRPr="00070B61" w:rsidRDefault="00FA5784" w:rsidP="00FA5784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QUE EL COLEGIADO EN SU INFORME DEL PARTIDO QUE EL DIA 05/05/2025 EL CLUB PRECITADO DISPUTO CON EL CLUB JORGE </w:t>
      </w:r>
      <w:r w:rsidRPr="00070B61">
        <w:rPr>
          <w:rFonts w:cs="Arial"/>
          <w:sz w:val="20"/>
          <w:szCs w:val="20"/>
        </w:rPr>
        <w:t>NEWBERY RELATA EN RELACIÓN A LA CONDUCTA DESPLEGADA POR EL JUGADOR LO SIGUIENTE: “</w:t>
      </w:r>
      <w:r w:rsidRPr="00070B61">
        <w:rPr>
          <w:sz w:val="20"/>
          <w:szCs w:val="20"/>
        </w:rPr>
        <w:t>EXPULSADO DEL JUEGO EN 52. MIN CONDUCTA VIOLENTA, DAR UN GOLPE DE PUÑO SOBRE UN ADVERSARIO LLEGANDO A DESTINO, SUJETADOLO DE SU CUELLO AL JUGADOR NUMERO 11 DERRIBANDOLO AL PISO ALPLICANDOLE DOS GOLPES DE PUÑO EN SU ESPALDA Y ADEMAS APLICANDO DOS PUNTAPIE INTENCIONAL UNA EN SU ESPALDA Y OTRA EN SU CABEZA, DEBIO SER RETIRADO POR SUS COMPAÑEROS.”.-</w:t>
      </w:r>
    </w:p>
    <w:p w:rsidR="00FA5784" w:rsidRDefault="00FA5784" w:rsidP="00FA578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NO HUBO DESCARGO ALGUNO PRESENTADO EN SU DEFENSA LO QUE DEJA LAS ACTUACIONES EN ESTADO DE RESOLVER CON LOS ELEMENTOS OBRANTES EN AUTOS.-</w:t>
      </w:r>
    </w:p>
    <w:p w:rsidR="00FA5784" w:rsidRDefault="00FA5784" w:rsidP="00FA5784">
      <w:pPr>
        <w:ind w:firstLine="708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CONSIDERANDO:</w:t>
      </w:r>
    </w:p>
    <w:p w:rsidR="00FA5784" w:rsidRDefault="00FA5784" w:rsidP="00FA578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EL ARTÍCULO</w:t>
      </w:r>
      <w:r w:rsidRPr="00CF4C4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RTICULO </w:t>
      </w:r>
      <w:r w:rsidRPr="00CF4C45">
        <w:rPr>
          <w:rFonts w:cs="Arial"/>
          <w:sz w:val="20"/>
          <w:szCs w:val="20"/>
        </w:rPr>
        <w:t>200</w:t>
      </w:r>
      <w:r>
        <w:rPr>
          <w:rFonts w:cs="Arial"/>
          <w:sz w:val="20"/>
          <w:szCs w:val="20"/>
        </w:rPr>
        <w:t xml:space="preserve"> DEL R.T.P. SANCIONA CON </w:t>
      </w:r>
      <w:r w:rsidRPr="00CF4C45">
        <w:rPr>
          <w:rFonts w:cs="Arial"/>
          <w:sz w:val="20"/>
          <w:szCs w:val="20"/>
        </w:rPr>
        <w:t>SUSPENSIÓN DE TRES A QUINCE PARTIDOS AL JUGADOR:</w:t>
      </w:r>
      <w:r>
        <w:rPr>
          <w:rFonts w:cs="Arial"/>
          <w:sz w:val="20"/>
          <w:szCs w:val="20"/>
        </w:rPr>
        <w:t xml:space="preserve"> </w:t>
      </w:r>
      <w:r w:rsidRPr="00070B61">
        <w:rPr>
          <w:rFonts w:cs="Arial"/>
          <w:sz w:val="20"/>
          <w:szCs w:val="20"/>
        </w:rPr>
        <w:t>Art. 200 - Suspensión de tres a quince partidos al jugador:</w:t>
      </w:r>
      <w:r>
        <w:rPr>
          <w:rFonts w:cs="Arial"/>
          <w:sz w:val="20"/>
          <w:szCs w:val="20"/>
        </w:rPr>
        <w:t xml:space="preserve"> </w:t>
      </w:r>
      <w:r w:rsidRPr="00070B61">
        <w:rPr>
          <w:rFonts w:cs="Arial"/>
          <w:sz w:val="20"/>
          <w:szCs w:val="20"/>
        </w:rPr>
        <w:t>a) Que agreda a otro jugador aplicándole golpe por cualquier medio y si está aplicado desde</w:t>
      </w:r>
      <w:r>
        <w:rPr>
          <w:rFonts w:cs="Arial"/>
          <w:sz w:val="20"/>
          <w:szCs w:val="20"/>
        </w:rPr>
        <w:t xml:space="preserve"> </w:t>
      </w:r>
      <w:r w:rsidRPr="00070B61">
        <w:rPr>
          <w:rFonts w:cs="Arial"/>
          <w:sz w:val="20"/>
          <w:szCs w:val="20"/>
        </w:rPr>
        <w:t>atrás el mínimo para este hecho será de cuatro partidos:1. Puñetazo: estando o no en juego la pelota entre ambos jugadores.</w:t>
      </w:r>
      <w:r>
        <w:rPr>
          <w:rFonts w:cs="Arial"/>
          <w:sz w:val="20"/>
          <w:szCs w:val="20"/>
        </w:rPr>
        <w:t xml:space="preserve"> (……) </w:t>
      </w:r>
      <w:r w:rsidRPr="00070B61">
        <w:rPr>
          <w:rFonts w:cs="Arial"/>
          <w:sz w:val="20"/>
          <w:szCs w:val="20"/>
        </w:rPr>
        <w:t>3. Puntapié: aplicado no estando la pelota en disputa entre ambos jugadores.</w:t>
      </w:r>
      <w:r>
        <w:rPr>
          <w:rFonts w:cs="Arial"/>
          <w:sz w:val="20"/>
          <w:szCs w:val="20"/>
        </w:rPr>
        <w:t xml:space="preserve"> (……) </w:t>
      </w:r>
      <w:r w:rsidRPr="00070B61">
        <w:rPr>
          <w:rFonts w:cs="Arial"/>
          <w:sz w:val="20"/>
          <w:szCs w:val="20"/>
        </w:rPr>
        <w:t>11. Derribe, embista, empuje, de empellones o zamarreé violentamente a otro adversario olo agarre en forma agresiva del cuello, de los cabellos, etc..B) Que salivare en forma deliberada a otro jugador</w:t>
      </w:r>
    </w:p>
    <w:p w:rsidR="00FA5784" w:rsidRDefault="00FA5784" w:rsidP="00FA578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QUE POR ENDE PARA ESTE TRIBUNAL SE TIENE POR PROBADOLA CONDUCTA DESPLEGADA POR EL MENOR ES DE SUMA GRAVEDAD Y SOLO ENCUENTRA ATENUANTES EN LO RESUELTO POR LA LIGA EN CUANTO A LA REDUCCIÓN DE LAS PENAS EN UN 50% POR APLICACIÓN DEL ART. 223 DEL R.T.P..-</w:t>
      </w:r>
    </w:p>
    <w:p w:rsidR="00FA5784" w:rsidRDefault="00FA5784" w:rsidP="00FA578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POR TODO LO EXPUESTO EL TRIBUNAL DE DISCIPLINA DE LA LIGA DEPORTIVA DEL OESTE</w:t>
      </w:r>
    </w:p>
    <w:p w:rsidR="00FA5784" w:rsidRDefault="00FA5784" w:rsidP="00FA5784">
      <w:pPr>
        <w:ind w:firstLine="708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RESUELVE:</w:t>
      </w:r>
    </w:p>
    <w:p w:rsidR="00FA5784" w:rsidRDefault="00FA5784" w:rsidP="00FA5784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 xml:space="preserve">PRIMERO:  </w:t>
      </w:r>
      <w:r w:rsidRPr="00DD541D">
        <w:rPr>
          <w:rFonts w:cs="Arial"/>
          <w:b/>
          <w:sz w:val="20"/>
          <w:szCs w:val="20"/>
        </w:rPr>
        <w:t>SANCIONAR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ENZO VALENTINO CEPEDA</w:t>
      </w:r>
      <w:r w:rsidRPr="00375BE4">
        <w:rPr>
          <w:rFonts w:cs="Arial"/>
          <w:sz w:val="20"/>
          <w:szCs w:val="20"/>
        </w:rPr>
        <w:t xml:space="preserve">, DE LA CATEGORÍA </w:t>
      </w:r>
      <w:r>
        <w:rPr>
          <w:rFonts w:cs="Arial"/>
          <w:sz w:val="20"/>
          <w:szCs w:val="20"/>
        </w:rPr>
        <w:t xml:space="preserve">QUINTA DIVISION </w:t>
      </w:r>
      <w:r w:rsidRPr="00375BE4">
        <w:rPr>
          <w:rFonts w:cs="Arial"/>
          <w:sz w:val="20"/>
          <w:szCs w:val="20"/>
        </w:rPr>
        <w:t xml:space="preserve">DEL CLUB ATLETICO </w:t>
      </w:r>
      <w:r>
        <w:rPr>
          <w:rFonts w:cs="Arial"/>
          <w:sz w:val="20"/>
          <w:szCs w:val="20"/>
        </w:rPr>
        <w:t>DEFENSA ARGENTINA CON LA PENA DE CINCO (5) PARTIDOS DE SUSPENSIÓN (ARTS. 200, 32 Y 33 DEL R.T.P.).-</w:t>
      </w:r>
    </w:p>
    <w:p w:rsidR="00581F78" w:rsidRDefault="00581F78" w:rsidP="00FA5784">
      <w:pPr>
        <w:jc w:val="both"/>
        <w:rPr>
          <w:rFonts w:cs="Arial"/>
          <w:b/>
          <w:sz w:val="20"/>
          <w:szCs w:val="20"/>
          <w:u w:val="single"/>
        </w:rPr>
      </w:pPr>
    </w:p>
    <w:p w:rsidR="00581F78" w:rsidRDefault="00581F78" w:rsidP="00FA5784">
      <w:pPr>
        <w:jc w:val="both"/>
        <w:rPr>
          <w:rFonts w:cs="Arial"/>
          <w:b/>
          <w:sz w:val="20"/>
          <w:szCs w:val="20"/>
          <w:u w:val="single"/>
        </w:rPr>
      </w:pPr>
    </w:p>
    <w:p w:rsidR="00581F78" w:rsidRDefault="00581F78" w:rsidP="00FA5784">
      <w:pPr>
        <w:jc w:val="both"/>
        <w:rPr>
          <w:rFonts w:cs="Arial"/>
          <w:b/>
          <w:sz w:val="20"/>
          <w:szCs w:val="20"/>
          <w:u w:val="single"/>
        </w:rPr>
      </w:pPr>
    </w:p>
    <w:p w:rsidR="007A343D" w:rsidRPr="007A343D" w:rsidRDefault="007A343D" w:rsidP="00FA5784">
      <w:pPr>
        <w:jc w:val="both"/>
        <w:rPr>
          <w:rFonts w:cs="Arial"/>
          <w:b/>
          <w:sz w:val="20"/>
          <w:szCs w:val="20"/>
          <w:u w:val="single"/>
        </w:rPr>
      </w:pPr>
      <w:r w:rsidRPr="007A343D">
        <w:rPr>
          <w:rFonts w:cs="Arial"/>
          <w:b/>
          <w:sz w:val="20"/>
          <w:szCs w:val="20"/>
          <w:u w:val="single"/>
        </w:rPr>
        <w:t>SEGUNDO</w:t>
      </w:r>
      <w:r>
        <w:rPr>
          <w:rFonts w:cs="Arial"/>
          <w:b/>
          <w:sz w:val="20"/>
          <w:szCs w:val="20"/>
          <w:u w:val="single"/>
        </w:rPr>
        <w:t xml:space="preserve"> : </w:t>
      </w:r>
      <w:r>
        <w:rPr>
          <w:rFonts w:cs="Arial"/>
          <w:b/>
          <w:sz w:val="20"/>
          <w:szCs w:val="20"/>
        </w:rPr>
        <w:t xml:space="preserve"> </w:t>
      </w:r>
      <w:r w:rsidRPr="007A343D">
        <w:rPr>
          <w:rFonts w:cs="Arial"/>
          <w:sz w:val="20"/>
          <w:szCs w:val="20"/>
        </w:rPr>
        <w:t>Dar por finalizado el partido a los</w:t>
      </w:r>
      <w:r>
        <w:rPr>
          <w:rFonts w:cs="Arial"/>
          <w:b/>
          <w:sz w:val="20"/>
          <w:szCs w:val="20"/>
          <w:u w:val="single"/>
        </w:rPr>
        <w:t xml:space="preserve"> </w:t>
      </w:r>
      <w:r w:rsidRPr="007A343D">
        <w:rPr>
          <w:rFonts w:cs="Arial"/>
          <w:sz w:val="20"/>
          <w:szCs w:val="20"/>
        </w:rPr>
        <w:t>52 minutos del tiempo reglamentario según el informe del colegiado</w:t>
      </w:r>
      <w:r>
        <w:rPr>
          <w:rFonts w:cs="Arial"/>
          <w:sz w:val="20"/>
          <w:szCs w:val="20"/>
        </w:rPr>
        <w:t xml:space="preserve"> Lucas Federico Rodriguez, con el resultado registrado al momento de la suspensión Defensa Argentina un gol (l) Jorge Newbery tres goles (3)</w:t>
      </w:r>
    </w:p>
    <w:p w:rsidR="00FA5784" w:rsidRDefault="007A343D" w:rsidP="00FA5784">
      <w:pPr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>TERCERO</w:t>
      </w:r>
      <w:r w:rsidR="00FA5784" w:rsidRPr="0047331E">
        <w:rPr>
          <w:rFonts w:cs="Arial"/>
          <w:b/>
          <w:sz w:val="20"/>
          <w:szCs w:val="20"/>
          <w:u w:val="single"/>
        </w:rPr>
        <w:t>:</w:t>
      </w:r>
      <w:r w:rsidR="00FA5784">
        <w:rPr>
          <w:rFonts w:cs="Arial"/>
          <w:sz w:val="20"/>
          <w:szCs w:val="20"/>
        </w:rPr>
        <w:t xml:space="preserve"> COMUNÍQUESE, PUBLÍQUESE Y ARCHÍVESE (ARTS. 41, 42 Y 43 DEL R.T.P.).-</w:t>
      </w:r>
    </w:p>
    <w:p w:rsidR="00D17EB3" w:rsidRDefault="00FA5784" w:rsidP="00FA5784">
      <w:pPr>
        <w:spacing w:line="240" w:lineRule="auto"/>
        <w:ind w:firstLine="708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s-AR"/>
        </w:rPr>
        <w:tab/>
      </w: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873C07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66" w:rsidRDefault="00897C66" w:rsidP="00A97113">
      <w:pPr>
        <w:spacing w:after="0" w:line="240" w:lineRule="auto"/>
      </w:pPr>
      <w:r>
        <w:separator/>
      </w:r>
    </w:p>
  </w:endnote>
  <w:endnote w:type="continuationSeparator" w:id="1">
    <w:p w:rsidR="00897C66" w:rsidRDefault="00897C66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66" w:rsidRDefault="00897C66" w:rsidP="00A97113">
      <w:pPr>
        <w:spacing w:after="0" w:line="240" w:lineRule="auto"/>
      </w:pPr>
      <w:r>
        <w:separator/>
      </w:r>
    </w:p>
  </w:footnote>
  <w:footnote w:type="continuationSeparator" w:id="1">
    <w:p w:rsidR="00897C66" w:rsidRDefault="00897C66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rPr>
        <w:noProof/>
        <w:lang w:eastAsia="es-AR"/>
      </w:rPr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3062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709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36C"/>
    <w:rsid w:val="00156571"/>
    <w:rsid w:val="00160690"/>
    <w:rsid w:val="00164E70"/>
    <w:rsid w:val="00166928"/>
    <w:rsid w:val="00167E1F"/>
    <w:rsid w:val="001701D1"/>
    <w:rsid w:val="00171A54"/>
    <w:rsid w:val="00172172"/>
    <w:rsid w:val="00175153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2EFF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42E1"/>
    <w:rsid w:val="00295BE9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B8C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5CAC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2E5F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437E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56E42"/>
    <w:rsid w:val="004601AC"/>
    <w:rsid w:val="004632FA"/>
    <w:rsid w:val="00463795"/>
    <w:rsid w:val="004672CF"/>
    <w:rsid w:val="00467574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A388A"/>
    <w:rsid w:val="004B0D87"/>
    <w:rsid w:val="004B2BF4"/>
    <w:rsid w:val="004B303A"/>
    <w:rsid w:val="004B4906"/>
    <w:rsid w:val="004B5EA3"/>
    <w:rsid w:val="004B660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27E29"/>
    <w:rsid w:val="0053349A"/>
    <w:rsid w:val="005362B8"/>
    <w:rsid w:val="00540C25"/>
    <w:rsid w:val="00542F26"/>
    <w:rsid w:val="00543479"/>
    <w:rsid w:val="00546D06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1F78"/>
    <w:rsid w:val="00582942"/>
    <w:rsid w:val="00584C0C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0B9D"/>
    <w:rsid w:val="005E40F1"/>
    <w:rsid w:val="005E5036"/>
    <w:rsid w:val="005E65E4"/>
    <w:rsid w:val="005E6A4A"/>
    <w:rsid w:val="005F0936"/>
    <w:rsid w:val="005F224E"/>
    <w:rsid w:val="005F3241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168E2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1D49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2B7B"/>
    <w:rsid w:val="006D3025"/>
    <w:rsid w:val="006D5B5A"/>
    <w:rsid w:val="006D5B91"/>
    <w:rsid w:val="006D6502"/>
    <w:rsid w:val="006D7779"/>
    <w:rsid w:val="006E450D"/>
    <w:rsid w:val="006E6A20"/>
    <w:rsid w:val="006E6CA5"/>
    <w:rsid w:val="006E7F6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DB6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43D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5EFA"/>
    <w:rsid w:val="007C7CB4"/>
    <w:rsid w:val="007D0A45"/>
    <w:rsid w:val="007D3B51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1D9F"/>
    <w:rsid w:val="008021A1"/>
    <w:rsid w:val="00802E84"/>
    <w:rsid w:val="0081133A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2D66"/>
    <w:rsid w:val="00864500"/>
    <w:rsid w:val="00865765"/>
    <w:rsid w:val="00867D7B"/>
    <w:rsid w:val="00871E39"/>
    <w:rsid w:val="00873C07"/>
    <w:rsid w:val="00874173"/>
    <w:rsid w:val="008807AE"/>
    <w:rsid w:val="0088121A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97C66"/>
    <w:rsid w:val="008A33C5"/>
    <w:rsid w:val="008B0304"/>
    <w:rsid w:val="008B0B1D"/>
    <w:rsid w:val="008B6527"/>
    <w:rsid w:val="008C145F"/>
    <w:rsid w:val="008C677C"/>
    <w:rsid w:val="008D3F7C"/>
    <w:rsid w:val="008D48DA"/>
    <w:rsid w:val="008D4A04"/>
    <w:rsid w:val="008D5888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AC8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4F4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22DC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0238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C7996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6DE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1C38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16E8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183"/>
    <w:rsid w:val="00BD7704"/>
    <w:rsid w:val="00BE3A76"/>
    <w:rsid w:val="00BE5233"/>
    <w:rsid w:val="00BE7593"/>
    <w:rsid w:val="00BE7BD5"/>
    <w:rsid w:val="00BF0918"/>
    <w:rsid w:val="00BF2D50"/>
    <w:rsid w:val="00BF2DEC"/>
    <w:rsid w:val="00BF4DF0"/>
    <w:rsid w:val="00BF538C"/>
    <w:rsid w:val="00BF6312"/>
    <w:rsid w:val="00C010C6"/>
    <w:rsid w:val="00C02718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0022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17EB3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38CF"/>
    <w:rsid w:val="00F065F6"/>
    <w:rsid w:val="00F07A40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26A8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01E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5784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C5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BB53-AD89-4356-A087-8E2AAA1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3</cp:revision>
  <cp:lastPrinted>2025-05-16T12:33:00Z</cp:lastPrinted>
  <dcterms:created xsi:type="dcterms:W3CDTF">2025-05-16T12:17:00Z</dcterms:created>
  <dcterms:modified xsi:type="dcterms:W3CDTF">2025-05-16T12:50:00Z</dcterms:modified>
</cp:coreProperties>
</file>